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659C" w14:textId="15596990" w:rsidR="007261CE" w:rsidRDefault="00A13244" w:rsidP="00A13244">
      <w:pPr>
        <w:pStyle w:val="berschrift1"/>
      </w:pPr>
      <w:r>
        <w:t xml:space="preserve">               </w:t>
      </w:r>
      <w:r w:rsidR="00094F56">
        <w:t>Abstract schreiben – Vorlage</w:t>
      </w:r>
    </w:p>
    <w:p w14:paraId="1F46F8ED" w14:textId="053DFFF9" w:rsidR="00094F56" w:rsidRPr="00094F56" w:rsidRDefault="00094F56" w:rsidP="00094F56">
      <w:pPr>
        <w:pStyle w:val="StandardWeb"/>
        <w:rPr>
          <w:rStyle w:val="fadeinm1hgl8"/>
          <w:rFonts w:asciiTheme="minorHAnsi" w:hAnsiTheme="minorHAnsi" w:cstheme="minorHAnsi"/>
          <w:b/>
          <w:bCs/>
        </w:rPr>
      </w:pPr>
      <w:r w:rsidRPr="00094F56">
        <w:rPr>
          <w:rStyle w:val="fadeinm1hgl8"/>
          <w:rFonts w:asciiTheme="minorHAnsi" w:hAnsiTheme="minorHAnsi" w:cstheme="minorHAnsi"/>
          <w:b/>
          <w:bCs/>
        </w:rPr>
        <w:t>Einleitung</w:t>
      </w:r>
    </w:p>
    <w:p w14:paraId="2BE08D4F" w14:textId="77777777" w:rsidR="00094F56" w:rsidRDefault="00094F56" w:rsidP="00094F56">
      <w:pPr>
        <w:pStyle w:val="StandardWeb"/>
        <w:rPr>
          <w:rFonts w:asciiTheme="minorHAnsi" w:hAnsiTheme="minorHAnsi" w:cstheme="minorHAnsi"/>
        </w:rPr>
      </w:pPr>
      <w:r w:rsidRPr="00094F56">
        <w:rPr>
          <w:rFonts w:asciiTheme="minorHAnsi" w:hAnsiTheme="minorHAnsi" w:cstheme="minorHAnsi"/>
        </w:rPr>
        <w:t xml:space="preserve">Immer mehr kleine, unabhängige Buchhandlungen müssen schließen, eine Entwicklung, die wirtschaftlich und kulturell relevant ist. </w:t>
      </w:r>
      <w:r w:rsidRPr="00094F56">
        <w:rPr>
          <w:rFonts w:asciiTheme="minorHAnsi" w:hAnsiTheme="minorHAnsi" w:cstheme="minorHAnsi"/>
          <w:u w:val="single"/>
        </w:rPr>
        <w:t>Die vorliegende Arbeit untersucht</w:t>
      </w:r>
      <w:r w:rsidRPr="00094F56">
        <w:rPr>
          <w:rFonts w:asciiTheme="minorHAnsi" w:hAnsiTheme="minorHAnsi" w:cstheme="minorHAnsi"/>
        </w:rPr>
        <w:t>, welche strukturellen, technologischen und gesellschaftlichen Faktoren hierfür verantwortlich sind.</w:t>
      </w:r>
      <w:r>
        <w:rPr>
          <w:rFonts w:asciiTheme="minorHAnsi" w:hAnsiTheme="minorHAnsi" w:cstheme="minorHAnsi"/>
        </w:rPr>
        <w:t xml:space="preserve"> </w:t>
      </w:r>
    </w:p>
    <w:p w14:paraId="60B1AD3C" w14:textId="08540AD5" w:rsidR="00094F56" w:rsidRPr="00094F56" w:rsidRDefault="00094F56" w:rsidP="00094F56">
      <w:pPr>
        <w:pStyle w:val="StandardWeb"/>
        <w:rPr>
          <w:rFonts w:asciiTheme="minorHAnsi" w:hAnsiTheme="minorHAnsi" w:cstheme="minorHAnsi"/>
        </w:rPr>
      </w:pPr>
      <w:r w:rsidRPr="0093311A">
        <w:rPr>
          <w:rStyle w:val="fadeinm1hgl8"/>
          <w:rFonts w:asciiTheme="minorHAnsi" w:hAnsiTheme="minorHAnsi" w:cstheme="minorHAnsi"/>
          <w:u w:val="single"/>
        </w:rPr>
        <w:t>Bisher fehlt eine aktuelle Analyse</w:t>
      </w:r>
      <w:r w:rsidRPr="00094F56">
        <w:rPr>
          <w:rStyle w:val="fadeinm1hgl8"/>
          <w:rFonts w:asciiTheme="minorHAnsi" w:hAnsiTheme="minorHAnsi" w:cstheme="minorHAnsi"/>
        </w:rPr>
        <w:t>, die wirtschaftliche Rahmenbedingungen mit dem sozialen Stellenwert kleiner Buchhandlungen verknüpft.</w:t>
      </w:r>
      <w:r>
        <w:rPr>
          <w:rFonts w:asciiTheme="minorHAnsi" w:hAnsiTheme="minorHAnsi" w:cstheme="minorHAnsi"/>
        </w:rPr>
        <w:t xml:space="preserve"> </w:t>
      </w:r>
      <w:r w:rsidRPr="00094F56">
        <w:rPr>
          <w:rStyle w:val="fadeinm1hgl8"/>
          <w:rFonts w:asciiTheme="minorHAnsi" w:hAnsiTheme="minorHAnsi" w:cstheme="minorHAnsi"/>
        </w:rPr>
        <w:t>Es wird angenommen, dass die Digitalisierung ihre Rentabilität mindert, kulturelles Engagement jedoch zum Fortbestehen beitragen kann.</w:t>
      </w:r>
    </w:p>
    <w:p w14:paraId="52E79CC9" w14:textId="0435A4A1" w:rsidR="00094F56" w:rsidRPr="00094F56" w:rsidRDefault="00094F56" w:rsidP="00094F56">
      <w:pPr>
        <w:rPr>
          <w:rFonts w:cstheme="minorHAnsi"/>
          <w:b/>
          <w:bCs/>
          <w:sz w:val="24"/>
          <w:szCs w:val="24"/>
        </w:rPr>
      </w:pPr>
      <w:r w:rsidRPr="00094F56">
        <w:rPr>
          <w:rFonts w:cstheme="minorHAnsi"/>
          <w:b/>
          <w:bCs/>
          <w:sz w:val="24"/>
          <w:szCs w:val="24"/>
        </w:rPr>
        <w:t>Methodik</w:t>
      </w:r>
    </w:p>
    <w:p w14:paraId="055F91F4" w14:textId="77777777" w:rsidR="00094F56" w:rsidRDefault="00094F56" w:rsidP="00094F56">
      <w:pPr>
        <w:pStyle w:val="StandardWeb"/>
        <w:rPr>
          <w:rFonts w:asciiTheme="minorHAnsi" w:hAnsiTheme="minorHAnsi" w:cstheme="minorHAnsi"/>
        </w:rPr>
      </w:pPr>
      <w:r w:rsidRPr="00094F56">
        <w:rPr>
          <w:rFonts w:asciiTheme="minorHAnsi" w:hAnsiTheme="minorHAnsi" w:cstheme="minorHAnsi"/>
          <w:u w:val="single"/>
        </w:rPr>
        <w:t>Zur Beantwortung der Forschungsfrage wurde</w:t>
      </w:r>
      <w:r w:rsidRPr="00094F56">
        <w:rPr>
          <w:rFonts w:asciiTheme="minorHAnsi" w:hAnsiTheme="minorHAnsi" w:cstheme="minorHAnsi"/>
        </w:rPr>
        <w:t xml:space="preserve"> ein Mixed-Methods-Ansatz gewählt, dafür wurden qualitative Interviews durchgeführt und Branchenkennzahlen ausgewertet.</w:t>
      </w:r>
    </w:p>
    <w:p w14:paraId="2C14EED0" w14:textId="404173A1" w:rsidR="00094F56" w:rsidRPr="00094F56" w:rsidRDefault="00094F56" w:rsidP="00094F56">
      <w:pPr>
        <w:pStyle w:val="StandardWeb"/>
        <w:rPr>
          <w:rFonts w:asciiTheme="minorHAnsi" w:hAnsiTheme="minorHAnsi" w:cstheme="minorHAnsi"/>
        </w:rPr>
      </w:pPr>
      <w:r w:rsidRPr="00094F56">
        <w:rPr>
          <w:rStyle w:val="fadeinm1hgl8"/>
          <w:rFonts w:asciiTheme="minorHAnsi" w:hAnsiTheme="minorHAnsi" w:cstheme="minorHAnsi"/>
        </w:rPr>
        <w:t>Es wurden qualitative Interviews mit 25 Inhaber</w:t>
      </w:r>
      <w:r>
        <w:rPr>
          <w:rStyle w:val="fadeinm1hgl8"/>
          <w:rFonts w:asciiTheme="minorHAnsi" w:hAnsiTheme="minorHAnsi" w:cstheme="minorHAnsi"/>
        </w:rPr>
        <w:t>n und Inhaber</w:t>
      </w:r>
      <w:r w:rsidRPr="00094F56">
        <w:rPr>
          <w:rStyle w:val="fadeinm1hgl8"/>
          <w:rFonts w:asciiTheme="minorHAnsi" w:hAnsiTheme="minorHAnsi" w:cstheme="minorHAnsi"/>
        </w:rPr>
        <w:t>innen kleiner Buchhandlungen im deutschsprachigen Raum durchgeführt sowie quantitative Branchenkennzahlen der letzten zehn Jahre ausgewertet. Die Interviews wurden leitfadengestützt erhoben und nach der Methode der qualitativen Inhaltsanalyse ausgewertet. Die quantitativen Daten wurden mit SPSS auf signifikante Entwicklungen hin analysiert.</w:t>
      </w:r>
    </w:p>
    <w:p w14:paraId="18F96F76" w14:textId="1B5426FD" w:rsidR="00094F56" w:rsidRPr="00094F56" w:rsidRDefault="00094F56" w:rsidP="00094F56">
      <w:pPr>
        <w:rPr>
          <w:rFonts w:cstheme="minorHAnsi"/>
          <w:b/>
          <w:bCs/>
          <w:sz w:val="24"/>
          <w:szCs w:val="24"/>
        </w:rPr>
      </w:pPr>
      <w:r w:rsidRPr="00094F56">
        <w:rPr>
          <w:rFonts w:cstheme="minorHAnsi"/>
          <w:b/>
          <w:bCs/>
          <w:sz w:val="24"/>
          <w:szCs w:val="24"/>
        </w:rPr>
        <w:t>Ergebnisse</w:t>
      </w:r>
    </w:p>
    <w:p w14:paraId="445D55D3" w14:textId="046FB5CD" w:rsidR="00094F56" w:rsidRPr="00094F56" w:rsidRDefault="00094F56" w:rsidP="00094F56">
      <w:pPr>
        <w:pStyle w:val="StandardWeb"/>
        <w:rPr>
          <w:rFonts w:asciiTheme="minorHAnsi" w:hAnsiTheme="minorHAnsi" w:cstheme="minorHAnsi"/>
        </w:rPr>
      </w:pPr>
      <w:r w:rsidRPr="00094F56">
        <w:rPr>
          <w:rFonts w:asciiTheme="minorHAnsi" w:hAnsiTheme="minorHAnsi" w:cstheme="minorHAnsi"/>
          <w:u w:val="single"/>
        </w:rPr>
        <w:t>Die Analyse zeigt</w:t>
      </w:r>
      <w:r w:rsidRPr="00094F56">
        <w:rPr>
          <w:rFonts w:asciiTheme="minorHAnsi" w:hAnsiTheme="minorHAnsi" w:cstheme="minorHAnsi"/>
        </w:rPr>
        <w:t>, dass wirtschaftlicher Druck durch hohe Mietkosten und sinkende Kundenzahlen die häufigsten Gründe für die Schließung kleiner Buchhandlungen sind.</w:t>
      </w:r>
      <w:r>
        <w:rPr>
          <w:rFonts w:asciiTheme="minorHAnsi" w:hAnsiTheme="minorHAnsi" w:cstheme="minorHAnsi"/>
        </w:rPr>
        <w:t xml:space="preserve"> </w:t>
      </w:r>
      <w:r w:rsidRPr="00094F56">
        <w:rPr>
          <w:rStyle w:val="fadeinm1hgl8"/>
          <w:rFonts w:asciiTheme="minorHAnsi" w:hAnsiTheme="minorHAnsi" w:cstheme="minorHAnsi"/>
        </w:rPr>
        <w:t xml:space="preserve">Buchhandlungen </w:t>
      </w:r>
      <w:r w:rsidRPr="00094F56">
        <w:rPr>
          <w:rStyle w:val="fadeinm1hgl8"/>
          <w:rFonts w:asciiTheme="minorHAnsi" w:hAnsiTheme="minorHAnsi" w:cstheme="minorHAnsi"/>
        </w:rPr>
        <w:t>mit starkem kulturellem Engagement</w:t>
      </w:r>
      <w:r w:rsidRPr="00094F56">
        <w:rPr>
          <w:rStyle w:val="fadeinm1hgl8"/>
          <w:rFonts w:asciiTheme="minorHAnsi" w:hAnsiTheme="minorHAnsi" w:cstheme="minorHAnsi"/>
        </w:rPr>
        <w:t xml:space="preserve"> und lokaler Vernetzung weisen hingegen eine deutlich höhere Bestandswahrscheinlichkeit auf.</w:t>
      </w:r>
    </w:p>
    <w:p w14:paraId="4BB25FB6" w14:textId="76B26007" w:rsidR="00094F56" w:rsidRPr="00094F56" w:rsidRDefault="00094F56" w:rsidP="00094F56">
      <w:pPr>
        <w:pStyle w:val="StandardWeb"/>
        <w:rPr>
          <w:rFonts w:asciiTheme="minorHAnsi" w:hAnsiTheme="minorHAnsi" w:cstheme="minorHAnsi"/>
        </w:rPr>
      </w:pPr>
      <w:r w:rsidRPr="0093311A">
        <w:rPr>
          <w:rStyle w:val="fadeinm1hgl8"/>
          <w:rFonts w:asciiTheme="minorHAnsi" w:hAnsiTheme="minorHAnsi" w:cstheme="minorHAnsi"/>
          <w:u w:val="single"/>
        </w:rPr>
        <w:t>Eine neue Erkenntnis ist</w:t>
      </w:r>
      <w:r w:rsidRPr="00845A9B">
        <w:rPr>
          <w:rStyle w:val="fadeinm1hgl8"/>
          <w:rFonts w:asciiTheme="minorHAnsi" w:hAnsiTheme="minorHAnsi" w:cstheme="minorHAnsi"/>
        </w:rPr>
        <w:t>, dass</w:t>
      </w:r>
      <w:r w:rsidRPr="00094F56">
        <w:rPr>
          <w:rStyle w:val="fadeinm1hgl8"/>
          <w:rFonts w:asciiTheme="minorHAnsi" w:hAnsiTheme="minorHAnsi" w:cstheme="minorHAnsi"/>
        </w:rPr>
        <w:t xml:space="preserve"> nicht allein wirtschaftliche Faktoren entscheidend sind, sondern auch die soziale Funktion der Buchhandlung maßgeblich zum Fortbestehen beiträgt</w:t>
      </w:r>
      <w:r>
        <w:rPr>
          <w:rStyle w:val="fadeinm1hgl8"/>
          <w:rFonts w:asciiTheme="minorHAnsi" w:hAnsiTheme="minorHAnsi" w:cstheme="minorHAnsi"/>
        </w:rPr>
        <w:t>,</w:t>
      </w:r>
      <w:r w:rsidRPr="00094F56">
        <w:rPr>
          <w:rStyle w:val="fadeinm1hgl8"/>
          <w:rFonts w:asciiTheme="minorHAnsi" w:hAnsiTheme="minorHAnsi" w:cstheme="minorHAnsi"/>
        </w:rPr>
        <w:t xml:space="preserve"> ein Aspekt, der in bisherigen Studien kaum berücksichtigt wurde.</w:t>
      </w:r>
    </w:p>
    <w:p w14:paraId="06687C06" w14:textId="025D03B8" w:rsidR="00094F56" w:rsidRPr="00094F56" w:rsidRDefault="00094F56" w:rsidP="00094F56">
      <w:pPr>
        <w:rPr>
          <w:rFonts w:cstheme="minorHAnsi"/>
          <w:b/>
          <w:bCs/>
          <w:sz w:val="24"/>
          <w:szCs w:val="24"/>
        </w:rPr>
      </w:pPr>
      <w:r w:rsidRPr="00094F56">
        <w:rPr>
          <w:rFonts w:cstheme="minorHAnsi"/>
          <w:b/>
          <w:bCs/>
          <w:sz w:val="24"/>
          <w:szCs w:val="24"/>
        </w:rPr>
        <w:t>Diskussion</w:t>
      </w:r>
    </w:p>
    <w:p w14:paraId="5BAAB7CF" w14:textId="3CED6185" w:rsidR="00094F56" w:rsidRPr="00094F56" w:rsidRDefault="00094F56" w:rsidP="00094F56">
      <w:pPr>
        <w:pStyle w:val="StandardWeb"/>
        <w:rPr>
          <w:rFonts w:asciiTheme="minorHAnsi" w:hAnsiTheme="minorHAnsi" w:cstheme="minorHAnsi"/>
        </w:rPr>
      </w:pPr>
      <w:r w:rsidRPr="00094F56">
        <w:rPr>
          <w:rFonts w:asciiTheme="minorHAnsi" w:hAnsiTheme="minorHAnsi" w:cstheme="minorHAnsi"/>
          <w:u w:val="single"/>
        </w:rPr>
        <w:t>Die Ergebnisse zeigen</w:t>
      </w:r>
      <w:r w:rsidRPr="00094F56">
        <w:rPr>
          <w:rFonts w:asciiTheme="minorHAnsi" w:hAnsiTheme="minorHAnsi" w:cstheme="minorHAnsi"/>
        </w:rPr>
        <w:t>, dass</w:t>
      </w:r>
      <w:r w:rsidRPr="00094F56">
        <w:rPr>
          <w:rFonts w:asciiTheme="minorHAnsi" w:hAnsiTheme="minorHAnsi" w:cstheme="minorHAnsi"/>
          <w:u w:val="single"/>
        </w:rPr>
        <w:t xml:space="preserve"> </w:t>
      </w:r>
      <w:r w:rsidRPr="00094F56">
        <w:rPr>
          <w:rFonts w:asciiTheme="minorHAnsi" w:hAnsiTheme="minorHAnsi" w:cstheme="minorHAnsi"/>
        </w:rPr>
        <w:t>wirtschaftliche Faktoren zwar ausschlaggebend sind, kulturelle und soziale Aspekte jedoch ebenfalls maßgeblich das Überleben kleiner Buchhandlungen beeinflussen.</w:t>
      </w:r>
      <w:r>
        <w:rPr>
          <w:rFonts w:asciiTheme="minorHAnsi" w:hAnsiTheme="minorHAnsi" w:cstheme="minorHAnsi"/>
        </w:rPr>
        <w:t xml:space="preserve"> </w:t>
      </w:r>
      <w:r w:rsidRPr="0093311A">
        <w:rPr>
          <w:rStyle w:val="fadeinm1hgl8"/>
          <w:rFonts w:asciiTheme="minorHAnsi" w:hAnsiTheme="minorHAnsi" w:cstheme="minorHAnsi"/>
          <w:u w:val="single"/>
        </w:rPr>
        <w:t>Daraus ergibt sich die Empfehlung</w:t>
      </w:r>
      <w:r w:rsidRPr="00094F56">
        <w:rPr>
          <w:rStyle w:val="fadeinm1hgl8"/>
          <w:rFonts w:asciiTheme="minorHAnsi" w:hAnsiTheme="minorHAnsi" w:cstheme="minorHAnsi"/>
        </w:rPr>
        <w:t>, Buchhandlungen stärker als kulturelle Einrichtungen zu fördern</w:t>
      </w:r>
      <w:r>
        <w:rPr>
          <w:rStyle w:val="fadeinm1hgl8"/>
          <w:rFonts w:asciiTheme="minorHAnsi" w:hAnsiTheme="minorHAnsi" w:cstheme="minorHAnsi"/>
        </w:rPr>
        <w:t>,</w:t>
      </w:r>
      <w:r w:rsidRPr="00094F56">
        <w:rPr>
          <w:rStyle w:val="fadeinm1hgl8"/>
          <w:rFonts w:asciiTheme="minorHAnsi" w:hAnsiTheme="minorHAnsi" w:cstheme="minorHAnsi"/>
        </w:rPr>
        <w:t xml:space="preserve"> etwa durch mietpreisbezogene Unterstützungsmodelle oder Kooperationen mit Bildungseinrichtungen.</w:t>
      </w:r>
    </w:p>
    <w:p w14:paraId="45644CC3" w14:textId="79C2F112" w:rsidR="00094F56" w:rsidRPr="00094F56" w:rsidRDefault="00094F56" w:rsidP="00094F56">
      <w:pPr>
        <w:pStyle w:val="StandardWeb"/>
        <w:rPr>
          <w:rFonts w:asciiTheme="minorHAnsi" w:hAnsiTheme="minorHAnsi" w:cstheme="minorHAnsi"/>
        </w:rPr>
      </w:pPr>
      <w:r w:rsidRPr="0093311A">
        <w:rPr>
          <w:rStyle w:val="fadeinm1hgl8"/>
          <w:rFonts w:asciiTheme="minorHAnsi" w:hAnsiTheme="minorHAnsi" w:cstheme="minorHAnsi"/>
          <w:u w:val="single"/>
        </w:rPr>
        <w:t>Zukünftige Forschung sollte untersuchen</w:t>
      </w:r>
      <w:r w:rsidRPr="00094F56">
        <w:rPr>
          <w:rStyle w:val="fadeinm1hgl8"/>
          <w:rFonts w:asciiTheme="minorHAnsi" w:hAnsiTheme="minorHAnsi" w:cstheme="minorHAnsi"/>
        </w:rPr>
        <w:t>, wie erfolgreiche Buchhandlungen ihr kulturelles Profil strategisch nutzen und welche politischen Maßnahmen langfristig wirksam sind.</w:t>
      </w:r>
    </w:p>
    <w:sectPr w:rsidR="00094F56" w:rsidRPr="00094F5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6BAB" w14:textId="77777777" w:rsidR="00A13244" w:rsidRDefault="00A13244" w:rsidP="00A13244">
      <w:pPr>
        <w:spacing w:after="0" w:line="240" w:lineRule="auto"/>
      </w:pPr>
      <w:r>
        <w:separator/>
      </w:r>
    </w:p>
  </w:endnote>
  <w:endnote w:type="continuationSeparator" w:id="0">
    <w:p w14:paraId="5A10018C" w14:textId="77777777" w:rsidR="00A13244" w:rsidRDefault="00A13244" w:rsidP="00A1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BA24" w14:textId="77777777" w:rsidR="00A13244" w:rsidRDefault="00A13244" w:rsidP="00A13244">
      <w:pPr>
        <w:spacing w:after="0" w:line="240" w:lineRule="auto"/>
      </w:pPr>
      <w:r>
        <w:separator/>
      </w:r>
    </w:p>
  </w:footnote>
  <w:footnote w:type="continuationSeparator" w:id="0">
    <w:p w14:paraId="137077DC" w14:textId="77777777" w:rsidR="00A13244" w:rsidRDefault="00A13244" w:rsidP="00A1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D9ED" w14:textId="59DC0B3A" w:rsidR="00A13244" w:rsidRDefault="00A13244">
    <w:pPr>
      <w:pStyle w:val="Kopfzeile"/>
    </w:pPr>
    <w:r>
      <w:rPr>
        <w:noProof/>
      </w:rPr>
      <w:drawing>
        <wp:anchor distT="0" distB="0" distL="114300" distR="114300" simplePos="0" relativeHeight="251658240" behindDoc="1" locked="0" layoutInCell="1" allowOverlap="1" wp14:anchorId="0D982653" wp14:editId="19184F04">
          <wp:simplePos x="0" y="0"/>
          <wp:positionH relativeFrom="margin">
            <wp:posOffset>-710565</wp:posOffset>
          </wp:positionH>
          <wp:positionV relativeFrom="paragraph">
            <wp:posOffset>-297180</wp:posOffset>
          </wp:positionV>
          <wp:extent cx="2049145" cy="906780"/>
          <wp:effectExtent l="0" t="0" r="8255" b="7620"/>
          <wp:wrapTight wrapText="bothSides">
            <wp:wrapPolygon edited="0">
              <wp:start x="0" y="0"/>
              <wp:lineTo x="0" y="18151"/>
              <wp:lineTo x="3414" y="21328"/>
              <wp:lineTo x="7430" y="21328"/>
              <wp:lineTo x="11044" y="21328"/>
              <wp:lineTo x="16466" y="17244"/>
              <wp:lineTo x="16265" y="14521"/>
              <wp:lineTo x="21486" y="11345"/>
              <wp:lineTo x="21486" y="7261"/>
              <wp:lineTo x="19478" y="6353"/>
              <wp:lineTo x="17068" y="4538"/>
              <wp:lineTo x="903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14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56"/>
    <w:rsid w:val="00094F56"/>
    <w:rsid w:val="003944E8"/>
    <w:rsid w:val="007261CE"/>
    <w:rsid w:val="00845A9B"/>
    <w:rsid w:val="0093311A"/>
    <w:rsid w:val="00A13244"/>
    <w:rsid w:val="00C02E67"/>
    <w:rsid w:val="00C26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31CFA"/>
  <w15:chartTrackingRefBased/>
  <w15:docId w15:val="{97D68AD5-3BDB-4C2B-A9CF-D3BD11AC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94F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4F56"/>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094F5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adeinm1hgl8">
    <w:name w:val="_fadein_m1hgl_8"/>
    <w:basedOn w:val="Absatz-Standardschriftart"/>
    <w:rsid w:val="00094F56"/>
  </w:style>
  <w:style w:type="paragraph" w:styleId="Kopfzeile">
    <w:name w:val="header"/>
    <w:basedOn w:val="Standard"/>
    <w:link w:val="KopfzeileZchn"/>
    <w:uiPriority w:val="99"/>
    <w:unhideWhenUsed/>
    <w:rsid w:val="00A132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3244"/>
  </w:style>
  <w:style w:type="paragraph" w:styleId="Fuzeile">
    <w:name w:val="footer"/>
    <w:basedOn w:val="Standard"/>
    <w:link w:val="FuzeileZchn"/>
    <w:uiPriority w:val="99"/>
    <w:unhideWhenUsed/>
    <w:rsid w:val="00A132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0024">
      <w:bodyDiv w:val="1"/>
      <w:marLeft w:val="0"/>
      <w:marRight w:val="0"/>
      <w:marTop w:val="0"/>
      <w:marBottom w:val="0"/>
      <w:divBdr>
        <w:top w:val="none" w:sz="0" w:space="0" w:color="auto"/>
        <w:left w:val="none" w:sz="0" w:space="0" w:color="auto"/>
        <w:bottom w:val="none" w:sz="0" w:space="0" w:color="auto"/>
        <w:right w:val="none" w:sz="0" w:space="0" w:color="auto"/>
      </w:divBdr>
    </w:div>
    <w:div w:id="216204327">
      <w:bodyDiv w:val="1"/>
      <w:marLeft w:val="0"/>
      <w:marRight w:val="0"/>
      <w:marTop w:val="0"/>
      <w:marBottom w:val="0"/>
      <w:divBdr>
        <w:top w:val="none" w:sz="0" w:space="0" w:color="auto"/>
        <w:left w:val="none" w:sz="0" w:space="0" w:color="auto"/>
        <w:bottom w:val="none" w:sz="0" w:space="0" w:color="auto"/>
        <w:right w:val="none" w:sz="0" w:space="0" w:color="auto"/>
      </w:divBdr>
    </w:div>
    <w:div w:id="235095243">
      <w:bodyDiv w:val="1"/>
      <w:marLeft w:val="0"/>
      <w:marRight w:val="0"/>
      <w:marTop w:val="0"/>
      <w:marBottom w:val="0"/>
      <w:divBdr>
        <w:top w:val="none" w:sz="0" w:space="0" w:color="auto"/>
        <w:left w:val="none" w:sz="0" w:space="0" w:color="auto"/>
        <w:bottom w:val="none" w:sz="0" w:space="0" w:color="auto"/>
        <w:right w:val="none" w:sz="0" w:space="0" w:color="auto"/>
      </w:divBdr>
      <w:divsChild>
        <w:div w:id="1515000388">
          <w:marLeft w:val="0"/>
          <w:marRight w:val="0"/>
          <w:marTop w:val="0"/>
          <w:marBottom w:val="525"/>
          <w:divBdr>
            <w:top w:val="none" w:sz="0" w:space="0" w:color="auto"/>
            <w:left w:val="none" w:sz="0" w:space="0" w:color="auto"/>
            <w:bottom w:val="none" w:sz="0" w:space="0" w:color="auto"/>
            <w:right w:val="none" w:sz="0" w:space="0" w:color="auto"/>
          </w:divBdr>
          <w:divsChild>
            <w:div w:id="19373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3233">
      <w:bodyDiv w:val="1"/>
      <w:marLeft w:val="0"/>
      <w:marRight w:val="0"/>
      <w:marTop w:val="0"/>
      <w:marBottom w:val="0"/>
      <w:divBdr>
        <w:top w:val="none" w:sz="0" w:space="0" w:color="auto"/>
        <w:left w:val="none" w:sz="0" w:space="0" w:color="auto"/>
        <w:bottom w:val="none" w:sz="0" w:space="0" w:color="auto"/>
        <w:right w:val="none" w:sz="0" w:space="0" w:color="auto"/>
      </w:divBdr>
      <w:divsChild>
        <w:div w:id="132600731">
          <w:marLeft w:val="0"/>
          <w:marRight w:val="0"/>
          <w:marTop w:val="0"/>
          <w:marBottom w:val="525"/>
          <w:divBdr>
            <w:top w:val="none" w:sz="0" w:space="0" w:color="auto"/>
            <w:left w:val="none" w:sz="0" w:space="0" w:color="auto"/>
            <w:bottom w:val="none" w:sz="0" w:space="0" w:color="auto"/>
            <w:right w:val="none" w:sz="0" w:space="0" w:color="auto"/>
          </w:divBdr>
          <w:divsChild>
            <w:div w:id="6800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8478">
      <w:bodyDiv w:val="1"/>
      <w:marLeft w:val="0"/>
      <w:marRight w:val="0"/>
      <w:marTop w:val="0"/>
      <w:marBottom w:val="0"/>
      <w:divBdr>
        <w:top w:val="none" w:sz="0" w:space="0" w:color="auto"/>
        <w:left w:val="none" w:sz="0" w:space="0" w:color="auto"/>
        <w:bottom w:val="none" w:sz="0" w:space="0" w:color="auto"/>
        <w:right w:val="none" w:sz="0" w:space="0" w:color="auto"/>
      </w:divBdr>
      <w:divsChild>
        <w:div w:id="1678845947">
          <w:marLeft w:val="0"/>
          <w:marRight w:val="0"/>
          <w:marTop w:val="0"/>
          <w:marBottom w:val="0"/>
          <w:divBdr>
            <w:top w:val="none" w:sz="0" w:space="0" w:color="auto"/>
            <w:left w:val="none" w:sz="0" w:space="0" w:color="auto"/>
            <w:bottom w:val="none" w:sz="0" w:space="0" w:color="auto"/>
            <w:right w:val="none" w:sz="0" w:space="0" w:color="auto"/>
          </w:divBdr>
          <w:divsChild>
            <w:div w:id="849098445">
              <w:marLeft w:val="0"/>
              <w:marRight w:val="0"/>
              <w:marTop w:val="0"/>
              <w:marBottom w:val="0"/>
              <w:divBdr>
                <w:top w:val="none" w:sz="0" w:space="0" w:color="auto"/>
                <w:left w:val="none" w:sz="0" w:space="0" w:color="auto"/>
                <w:bottom w:val="none" w:sz="0" w:space="0" w:color="auto"/>
                <w:right w:val="none" w:sz="0" w:space="0" w:color="auto"/>
              </w:divBdr>
              <w:divsChild>
                <w:div w:id="681593425">
                  <w:marLeft w:val="0"/>
                  <w:marRight w:val="0"/>
                  <w:marTop w:val="0"/>
                  <w:marBottom w:val="0"/>
                  <w:divBdr>
                    <w:top w:val="none" w:sz="0" w:space="0" w:color="auto"/>
                    <w:left w:val="none" w:sz="0" w:space="0" w:color="auto"/>
                    <w:bottom w:val="none" w:sz="0" w:space="0" w:color="auto"/>
                    <w:right w:val="none" w:sz="0" w:space="0" w:color="auto"/>
                  </w:divBdr>
                  <w:divsChild>
                    <w:div w:id="1607614166">
                      <w:marLeft w:val="0"/>
                      <w:marRight w:val="0"/>
                      <w:marTop w:val="0"/>
                      <w:marBottom w:val="0"/>
                      <w:divBdr>
                        <w:top w:val="none" w:sz="0" w:space="0" w:color="auto"/>
                        <w:left w:val="none" w:sz="0" w:space="0" w:color="auto"/>
                        <w:bottom w:val="none" w:sz="0" w:space="0" w:color="auto"/>
                        <w:right w:val="none" w:sz="0" w:space="0" w:color="auto"/>
                      </w:divBdr>
                      <w:divsChild>
                        <w:div w:id="1669400939">
                          <w:marLeft w:val="0"/>
                          <w:marRight w:val="0"/>
                          <w:marTop w:val="0"/>
                          <w:marBottom w:val="525"/>
                          <w:divBdr>
                            <w:top w:val="none" w:sz="0" w:space="0" w:color="auto"/>
                            <w:left w:val="none" w:sz="0" w:space="0" w:color="auto"/>
                            <w:bottom w:val="none" w:sz="0" w:space="0" w:color="auto"/>
                            <w:right w:val="none" w:sz="0" w:space="0" w:color="auto"/>
                          </w:divBdr>
                          <w:divsChild>
                            <w:div w:id="9232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78704">
      <w:bodyDiv w:val="1"/>
      <w:marLeft w:val="0"/>
      <w:marRight w:val="0"/>
      <w:marTop w:val="0"/>
      <w:marBottom w:val="0"/>
      <w:divBdr>
        <w:top w:val="none" w:sz="0" w:space="0" w:color="auto"/>
        <w:left w:val="none" w:sz="0" w:space="0" w:color="auto"/>
        <w:bottom w:val="none" w:sz="0" w:space="0" w:color="auto"/>
        <w:right w:val="none" w:sz="0" w:space="0" w:color="auto"/>
      </w:divBdr>
      <w:divsChild>
        <w:div w:id="2075548131">
          <w:marLeft w:val="0"/>
          <w:marRight w:val="0"/>
          <w:marTop w:val="0"/>
          <w:marBottom w:val="525"/>
          <w:divBdr>
            <w:top w:val="none" w:sz="0" w:space="0" w:color="auto"/>
            <w:left w:val="none" w:sz="0" w:space="0" w:color="auto"/>
            <w:bottom w:val="none" w:sz="0" w:space="0" w:color="auto"/>
            <w:right w:val="none" w:sz="0" w:space="0" w:color="auto"/>
          </w:divBdr>
          <w:divsChild>
            <w:div w:id="13940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00993">
      <w:bodyDiv w:val="1"/>
      <w:marLeft w:val="0"/>
      <w:marRight w:val="0"/>
      <w:marTop w:val="0"/>
      <w:marBottom w:val="0"/>
      <w:divBdr>
        <w:top w:val="none" w:sz="0" w:space="0" w:color="auto"/>
        <w:left w:val="none" w:sz="0" w:space="0" w:color="auto"/>
        <w:bottom w:val="none" w:sz="0" w:space="0" w:color="auto"/>
        <w:right w:val="none" w:sz="0" w:space="0" w:color="auto"/>
      </w:divBdr>
    </w:div>
    <w:div w:id="507643451">
      <w:bodyDiv w:val="1"/>
      <w:marLeft w:val="0"/>
      <w:marRight w:val="0"/>
      <w:marTop w:val="0"/>
      <w:marBottom w:val="0"/>
      <w:divBdr>
        <w:top w:val="none" w:sz="0" w:space="0" w:color="auto"/>
        <w:left w:val="none" w:sz="0" w:space="0" w:color="auto"/>
        <w:bottom w:val="none" w:sz="0" w:space="0" w:color="auto"/>
        <w:right w:val="none" w:sz="0" w:space="0" w:color="auto"/>
      </w:divBdr>
      <w:divsChild>
        <w:div w:id="1446122841">
          <w:marLeft w:val="0"/>
          <w:marRight w:val="0"/>
          <w:marTop w:val="0"/>
          <w:marBottom w:val="525"/>
          <w:divBdr>
            <w:top w:val="none" w:sz="0" w:space="0" w:color="auto"/>
            <w:left w:val="none" w:sz="0" w:space="0" w:color="auto"/>
            <w:bottom w:val="none" w:sz="0" w:space="0" w:color="auto"/>
            <w:right w:val="none" w:sz="0" w:space="0" w:color="auto"/>
          </w:divBdr>
          <w:divsChild>
            <w:div w:id="8583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39">
      <w:bodyDiv w:val="1"/>
      <w:marLeft w:val="0"/>
      <w:marRight w:val="0"/>
      <w:marTop w:val="0"/>
      <w:marBottom w:val="0"/>
      <w:divBdr>
        <w:top w:val="none" w:sz="0" w:space="0" w:color="auto"/>
        <w:left w:val="none" w:sz="0" w:space="0" w:color="auto"/>
        <w:bottom w:val="none" w:sz="0" w:space="0" w:color="auto"/>
        <w:right w:val="none" w:sz="0" w:space="0" w:color="auto"/>
      </w:divBdr>
    </w:div>
    <w:div w:id="1123813547">
      <w:bodyDiv w:val="1"/>
      <w:marLeft w:val="0"/>
      <w:marRight w:val="0"/>
      <w:marTop w:val="0"/>
      <w:marBottom w:val="0"/>
      <w:divBdr>
        <w:top w:val="none" w:sz="0" w:space="0" w:color="auto"/>
        <w:left w:val="none" w:sz="0" w:space="0" w:color="auto"/>
        <w:bottom w:val="none" w:sz="0" w:space="0" w:color="auto"/>
        <w:right w:val="none" w:sz="0" w:space="0" w:color="auto"/>
      </w:divBdr>
      <w:divsChild>
        <w:div w:id="2073699442">
          <w:marLeft w:val="0"/>
          <w:marRight w:val="0"/>
          <w:marTop w:val="0"/>
          <w:marBottom w:val="525"/>
          <w:divBdr>
            <w:top w:val="none" w:sz="0" w:space="0" w:color="auto"/>
            <w:left w:val="none" w:sz="0" w:space="0" w:color="auto"/>
            <w:bottom w:val="none" w:sz="0" w:space="0" w:color="auto"/>
            <w:right w:val="none" w:sz="0" w:space="0" w:color="auto"/>
          </w:divBdr>
          <w:divsChild>
            <w:div w:id="20107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6502">
      <w:bodyDiv w:val="1"/>
      <w:marLeft w:val="0"/>
      <w:marRight w:val="0"/>
      <w:marTop w:val="0"/>
      <w:marBottom w:val="0"/>
      <w:divBdr>
        <w:top w:val="none" w:sz="0" w:space="0" w:color="auto"/>
        <w:left w:val="none" w:sz="0" w:space="0" w:color="auto"/>
        <w:bottom w:val="none" w:sz="0" w:space="0" w:color="auto"/>
        <w:right w:val="none" w:sz="0" w:space="0" w:color="auto"/>
      </w:divBdr>
      <w:divsChild>
        <w:div w:id="460877985">
          <w:marLeft w:val="0"/>
          <w:marRight w:val="0"/>
          <w:marTop w:val="0"/>
          <w:marBottom w:val="525"/>
          <w:divBdr>
            <w:top w:val="none" w:sz="0" w:space="0" w:color="auto"/>
            <w:left w:val="none" w:sz="0" w:space="0" w:color="auto"/>
            <w:bottom w:val="none" w:sz="0" w:space="0" w:color="auto"/>
            <w:right w:val="none" w:sz="0" w:space="0" w:color="auto"/>
          </w:divBdr>
          <w:divsChild>
            <w:div w:id="8804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4471">
      <w:bodyDiv w:val="1"/>
      <w:marLeft w:val="0"/>
      <w:marRight w:val="0"/>
      <w:marTop w:val="0"/>
      <w:marBottom w:val="0"/>
      <w:divBdr>
        <w:top w:val="none" w:sz="0" w:space="0" w:color="auto"/>
        <w:left w:val="none" w:sz="0" w:space="0" w:color="auto"/>
        <w:bottom w:val="none" w:sz="0" w:space="0" w:color="auto"/>
        <w:right w:val="none" w:sz="0" w:space="0" w:color="auto"/>
      </w:divBdr>
      <w:divsChild>
        <w:div w:id="451676030">
          <w:marLeft w:val="0"/>
          <w:marRight w:val="0"/>
          <w:marTop w:val="0"/>
          <w:marBottom w:val="0"/>
          <w:divBdr>
            <w:top w:val="none" w:sz="0" w:space="0" w:color="auto"/>
            <w:left w:val="none" w:sz="0" w:space="0" w:color="auto"/>
            <w:bottom w:val="none" w:sz="0" w:space="0" w:color="auto"/>
            <w:right w:val="none" w:sz="0" w:space="0" w:color="auto"/>
          </w:divBdr>
          <w:divsChild>
            <w:div w:id="1507134125">
              <w:marLeft w:val="0"/>
              <w:marRight w:val="0"/>
              <w:marTop w:val="0"/>
              <w:marBottom w:val="0"/>
              <w:divBdr>
                <w:top w:val="none" w:sz="0" w:space="0" w:color="auto"/>
                <w:left w:val="none" w:sz="0" w:space="0" w:color="auto"/>
                <w:bottom w:val="none" w:sz="0" w:space="0" w:color="auto"/>
                <w:right w:val="none" w:sz="0" w:space="0" w:color="auto"/>
              </w:divBdr>
              <w:divsChild>
                <w:div w:id="323171077">
                  <w:marLeft w:val="0"/>
                  <w:marRight w:val="0"/>
                  <w:marTop w:val="0"/>
                  <w:marBottom w:val="0"/>
                  <w:divBdr>
                    <w:top w:val="none" w:sz="0" w:space="0" w:color="auto"/>
                    <w:left w:val="none" w:sz="0" w:space="0" w:color="auto"/>
                    <w:bottom w:val="none" w:sz="0" w:space="0" w:color="auto"/>
                    <w:right w:val="none" w:sz="0" w:space="0" w:color="auto"/>
                  </w:divBdr>
                  <w:divsChild>
                    <w:div w:id="1085347055">
                      <w:marLeft w:val="0"/>
                      <w:marRight w:val="0"/>
                      <w:marTop w:val="0"/>
                      <w:marBottom w:val="0"/>
                      <w:divBdr>
                        <w:top w:val="none" w:sz="0" w:space="0" w:color="auto"/>
                        <w:left w:val="none" w:sz="0" w:space="0" w:color="auto"/>
                        <w:bottom w:val="none" w:sz="0" w:space="0" w:color="auto"/>
                        <w:right w:val="none" w:sz="0" w:space="0" w:color="auto"/>
                      </w:divBdr>
                      <w:divsChild>
                        <w:div w:id="763107251">
                          <w:marLeft w:val="0"/>
                          <w:marRight w:val="0"/>
                          <w:marTop w:val="0"/>
                          <w:marBottom w:val="525"/>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1982</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Fiege</dc:creator>
  <cp:keywords/>
  <dc:description/>
  <cp:lastModifiedBy>Denise Fiege</cp:lastModifiedBy>
  <cp:revision>5</cp:revision>
  <dcterms:created xsi:type="dcterms:W3CDTF">2025-05-20T11:52:00Z</dcterms:created>
  <dcterms:modified xsi:type="dcterms:W3CDTF">2025-05-20T12:02:00Z</dcterms:modified>
</cp:coreProperties>
</file>